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510B6" w14:textId="77777777" w:rsidR="00FE067E" w:rsidRPr="00F314A7" w:rsidRDefault="003C6034" w:rsidP="00CC1F3B">
      <w:pPr>
        <w:pStyle w:val="TitlePageOrigin"/>
        <w:rPr>
          <w:color w:val="auto"/>
        </w:rPr>
      </w:pPr>
      <w:r w:rsidRPr="00F314A7">
        <w:rPr>
          <w:caps w:val="0"/>
          <w:color w:val="auto"/>
        </w:rPr>
        <w:t>WEST VIRGINIA LEGISLATURE</w:t>
      </w:r>
    </w:p>
    <w:p w14:paraId="784F1245" w14:textId="77777777" w:rsidR="00CD36CF" w:rsidRPr="00F314A7" w:rsidRDefault="00CD36CF" w:rsidP="00CC1F3B">
      <w:pPr>
        <w:pStyle w:val="TitlePageSession"/>
        <w:rPr>
          <w:color w:val="auto"/>
        </w:rPr>
      </w:pPr>
      <w:r w:rsidRPr="00F314A7">
        <w:rPr>
          <w:color w:val="auto"/>
        </w:rPr>
        <w:t>20</w:t>
      </w:r>
      <w:r w:rsidR="00EC5E63" w:rsidRPr="00F314A7">
        <w:rPr>
          <w:color w:val="auto"/>
        </w:rPr>
        <w:t>2</w:t>
      </w:r>
      <w:r w:rsidR="00400B5C" w:rsidRPr="00F314A7">
        <w:rPr>
          <w:color w:val="auto"/>
        </w:rPr>
        <w:t>2</w:t>
      </w:r>
      <w:r w:rsidRPr="00F314A7">
        <w:rPr>
          <w:color w:val="auto"/>
        </w:rPr>
        <w:t xml:space="preserve"> </w:t>
      </w:r>
      <w:r w:rsidR="003C6034" w:rsidRPr="00F314A7">
        <w:rPr>
          <w:caps w:val="0"/>
          <w:color w:val="auto"/>
        </w:rPr>
        <w:t>REGULAR SESSION</w:t>
      </w:r>
    </w:p>
    <w:p w14:paraId="0C7CE086" w14:textId="77777777" w:rsidR="00CD36CF" w:rsidRPr="00F314A7" w:rsidRDefault="00917741" w:rsidP="00CC1F3B">
      <w:pPr>
        <w:pStyle w:val="TitlePageBillPrefix"/>
        <w:rPr>
          <w:color w:val="auto"/>
        </w:rPr>
      </w:pPr>
      <w:sdt>
        <w:sdtPr>
          <w:rPr>
            <w:color w:val="auto"/>
          </w:rPr>
          <w:tag w:val="IntroDate"/>
          <w:id w:val="-1236936958"/>
          <w:placeholder>
            <w:docPart w:val="0B116EB267C34618A895B24E787F25C7"/>
          </w:placeholder>
          <w:text/>
        </w:sdtPr>
        <w:sdtEndPr/>
        <w:sdtContent>
          <w:r w:rsidR="00AE48A0" w:rsidRPr="00F314A7">
            <w:rPr>
              <w:color w:val="auto"/>
            </w:rPr>
            <w:t>Introduced</w:t>
          </w:r>
        </w:sdtContent>
      </w:sdt>
    </w:p>
    <w:p w14:paraId="2DBE271C" w14:textId="194E046A" w:rsidR="00CD36CF" w:rsidRPr="00F314A7" w:rsidRDefault="00917741" w:rsidP="00CC1F3B">
      <w:pPr>
        <w:pStyle w:val="BillNumber"/>
        <w:rPr>
          <w:color w:val="auto"/>
        </w:rPr>
      </w:pPr>
      <w:sdt>
        <w:sdtPr>
          <w:rPr>
            <w:color w:val="auto"/>
          </w:rPr>
          <w:tag w:val="Chamber"/>
          <w:id w:val="893011969"/>
          <w:lock w:val="sdtLocked"/>
          <w:placeholder>
            <w:docPart w:val="70EBF6A5C96C44E7A97C188B82E3A374"/>
          </w:placeholder>
          <w:dropDownList>
            <w:listItem w:displayText="House" w:value="House"/>
            <w:listItem w:displayText="Senate" w:value="Senate"/>
          </w:dropDownList>
        </w:sdtPr>
        <w:sdtEndPr/>
        <w:sdtContent>
          <w:r w:rsidR="00C33434" w:rsidRPr="00F314A7">
            <w:rPr>
              <w:color w:val="auto"/>
            </w:rPr>
            <w:t>House</w:t>
          </w:r>
        </w:sdtContent>
      </w:sdt>
      <w:r w:rsidR="00303684" w:rsidRPr="00F314A7">
        <w:rPr>
          <w:color w:val="auto"/>
        </w:rPr>
        <w:t xml:space="preserve"> </w:t>
      </w:r>
      <w:r w:rsidR="00CD36CF" w:rsidRPr="00F314A7">
        <w:rPr>
          <w:color w:val="auto"/>
        </w:rPr>
        <w:t xml:space="preserve">Bill </w:t>
      </w:r>
      <w:sdt>
        <w:sdtPr>
          <w:rPr>
            <w:color w:val="auto"/>
          </w:rPr>
          <w:tag w:val="BNum"/>
          <w:id w:val="1645317809"/>
          <w:lock w:val="sdtLocked"/>
          <w:placeholder>
            <w:docPart w:val="35E2A80634504CEE97FB32C12137A428"/>
          </w:placeholder>
          <w:text/>
        </w:sdtPr>
        <w:sdtEndPr/>
        <w:sdtContent>
          <w:r>
            <w:rPr>
              <w:color w:val="auto"/>
            </w:rPr>
            <w:t>4329</w:t>
          </w:r>
        </w:sdtContent>
      </w:sdt>
    </w:p>
    <w:p w14:paraId="72EF1A03" w14:textId="6295C822" w:rsidR="00CD36CF" w:rsidRPr="00F314A7" w:rsidRDefault="00CD36CF" w:rsidP="00CC1F3B">
      <w:pPr>
        <w:pStyle w:val="Sponsors"/>
        <w:rPr>
          <w:color w:val="auto"/>
        </w:rPr>
      </w:pPr>
      <w:r w:rsidRPr="00F314A7">
        <w:rPr>
          <w:color w:val="auto"/>
        </w:rPr>
        <w:t xml:space="preserve">By </w:t>
      </w:r>
      <w:sdt>
        <w:sdtPr>
          <w:rPr>
            <w:color w:val="auto"/>
          </w:rPr>
          <w:tag w:val="Sponsors"/>
          <w:id w:val="1589585889"/>
          <w:placeholder>
            <w:docPart w:val="79233543A8CE4ADFA45B9AD9E7BDB8AD"/>
          </w:placeholder>
          <w:text w:multiLine="1"/>
        </w:sdtPr>
        <w:sdtEndPr/>
        <w:sdtContent>
          <w:r w:rsidR="00E4325F" w:rsidRPr="00F314A7">
            <w:rPr>
              <w:color w:val="auto"/>
            </w:rPr>
            <w:t>Delegate Criss</w:t>
          </w:r>
        </w:sdtContent>
      </w:sdt>
    </w:p>
    <w:p w14:paraId="59C5D1CF" w14:textId="254121B9" w:rsidR="00E831B3" w:rsidRPr="00F314A7" w:rsidRDefault="00CD36CF" w:rsidP="00CC1F3B">
      <w:pPr>
        <w:pStyle w:val="References"/>
        <w:rPr>
          <w:color w:val="auto"/>
        </w:rPr>
      </w:pPr>
      <w:r w:rsidRPr="00F314A7">
        <w:rPr>
          <w:color w:val="auto"/>
        </w:rPr>
        <w:t>[</w:t>
      </w:r>
      <w:sdt>
        <w:sdtPr>
          <w:rPr>
            <w:color w:val="auto"/>
          </w:rPr>
          <w:tag w:val="References"/>
          <w:id w:val="-1043047873"/>
          <w:placeholder>
            <w:docPart w:val="165EC1F79BED48E1B320DB2B7775DAA8"/>
          </w:placeholder>
          <w:text w:multiLine="1"/>
        </w:sdtPr>
        <w:sdtEndPr/>
        <w:sdtContent>
          <w:r w:rsidR="00917741">
            <w:rPr>
              <w:color w:val="auto"/>
            </w:rPr>
            <w:t>Introduced January 21, 2022; Referred to the Committee on the Judiciary</w:t>
          </w:r>
        </w:sdtContent>
      </w:sdt>
      <w:r w:rsidRPr="00F314A7">
        <w:rPr>
          <w:color w:val="auto"/>
        </w:rPr>
        <w:t>]</w:t>
      </w:r>
    </w:p>
    <w:p w14:paraId="150EE19F" w14:textId="4DBF3C79" w:rsidR="00303684" w:rsidRPr="00F314A7" w:rsidRDefault="0000526A" w:rsidP="00E4325F">
      <w:pPr>
        <w:pStyle w:val="TitleSection"/>
        <w:rPr>
          <w:color w:val="auto"/>
        </w:rPr>
      </w:pPr>
      <w:r w:rsidRPr="00F314A7">
        <w:rPr>
          <w:color w:val="auto"/>
        </w:rPr>
        <w:lastRenderedPageBreak/>
        <w:t>A BILL</w:t>
      </w:r>
      <w:r w:rsidR="00E4325F" w:rsidRPr="00F314A7">
        <w:rPr>
          <w:color w:val="auto"/>
        </w:rPr>
        <w:t xml:space="preserve"> to amend and reenact §44-1A-1 of the Code of West Virginia, 1931, as amended, relating to the West Virginia Small Estate Act; updating definitions; and adding a definition of the term </w:t>
      </w:r>
      <w:r w:rsidR="00F3482B" w:rsidRPr="00F314A7">
        <w:rPr>
          <w:color w:val="auto"/>
        </w:rPr>
        <w:t>“</w:t>
      </w:r>
      <w:r w:rsidR="00E4325F" w:rsidRPr="00F314A7">
        <w:rPr>
          <w:color w:val="auto"/>
        </w:rPr>
        <w:t>interested person</w:t>
      </w:r>
      <w:r w:rsidR="00F3482B" w:rsidRPr="00F314A7">
        <w:rPr>
          <w:color w:val="auto"/>
        </w:rPr>
        <w:t>”</w:t>
      </w:r>
      <w:r w:rsidR="00E4325F" w:rsidRPr="00F314A7">
        <w:rPr>
          <w:color w:val="auto"/>
        </w:rPr>
        <w:t xml:space="preserve"> for purposes of identifying those who have a property right in or a claim against the estate of a decedent or property.</w:t>
      </w:r>
    </w:p>
    <w:p w14:paraId="76F2480E" w14:textId="77777777" w:rsidR="00303684" w:rsidRPr="00F314A7" w:rsidRDefault="00303684" w:rsidP="00CC1F3B">
      <w:pPr>
        <w:pStyle w:val="EnactingClause"/>
        <w:rPr>
          <w:color w:val="auto"/>
        </w:rPr>
      </w:pPr>
      <w:r w:rsidRPr="00F314A7">
        <w:rPr>
          <w:color w:val="auto"/>
        </w:rPr>
        <w:t>Be it enacted by the Legislature of West Virginia:</w:t>
      </w:r>
    </w:p>
    <w:p w14:paraId="3519781F" w14:textId="4F4686D9" w:rsidR="00E4325F" w:rsidRPr="00F314A7" w:rsidRDefault="00E4325F" w:rsidP="00E4325F">
      <w:pPr>
        <w:pStyle w:val="ArticleHeading"/>
        <w:rPr>
          <w:color w:val="auto"/>
        </w:rPr>
      </w:pPr>
      <w:r w:rsidRPr="00F314A7">
        <w:rPr>
          <w:color w:val="auto"/>
        </w:rPr>
        <w:t>ARTICLE 1A. WEST VIRGINIA SMALL ESTATE ACT.</w:t>
      </w:r>
    </w:p>
    <w:p w14:paraId="35838F34" w14:textId="234BFC44" w:rsidR="00E4325F" w:rsidRPr="00F314A7" w:rsidRDefault="00E4325F" w:rsidP="009C2BAE">
      <w:pPr>
        <w:pStyle w:val="SectionHeading"/>
        <w:rPr>
          <w:color w:val="auto"/>
        </w:rPr>
      </w:pPr>
      <w:r w:rsidRPr="00F314A7">
        <w:rPr>
          <w:color w:val="auto"/>
        </w:rPr>
        <w:t>§44-1A-1. Short title; definitions.</w:t>
      </w:r>
    </w:p>
    <w:p w14:paraId="13197CD5" w14:textId="77777777" w:rsidR="00E4325F" w:rsidRPr="00F314A7" w:rsidRDefault="00E4325F" w:rsidP="009C2BAE">
      <w:pPr>
        <w:pStyle w:val="SectionBody"/>
        <w:rPr>
          <w:color w:val="auto"/>
        </w:rPr>
        <w:sectPr w:rsidR="00E4325F" w:rsidRPr="00F314A7" w:rsidSect="00E235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D6C108" w14:textId="77777777" w:rsidR="00E4325F" w:rsidRPr="00F314A7" w:rsidRDefault="00E4325F" w:rsidP="009C2BAE">
      <w:pPr>
        <w:pStyle w:val="SectionBody"/>
        <w:rPr>
          <w:color w:val="auto"/>
        </w:rPr>
      </w:pPr>
      <w:r w:rsidRPr="00F314A7">
        <w:rPr>
          <w:color w:val="auto"/>
        </w:rPr>
        <w:t>(a) This article may be cited as the West Virginia Small Estate Act.</w:t>
      </w:r>
    </w:p>
    <w:p w14:paraId="70B83EF3" w14:textId="77777777" w:rsidR="00E4325F" w:rsidRPr="00F314A7" w:rsidRDefault="00E4325F" w:rsidP="009C2BAE">
      <w:pPr>
        <w:pStyle w:val="SectionBody"/>
        <w:rPr>
          <w:color w:val="auto"/>
        </w:rPr>
      </w:pPr>
      <w:r w:rsidRPr="00F314A7">
        <w:rPr>
          <w:color w:val="auto"/>
        </w:rPr>
        <w:t>(b) For the purposes of this article, the following definitions apply:</w:t>
      </w:r>
    </w:p>
    <w:p w14:paraId="6753D175" w14:textId="29573DEE" w:rsidR="00E4325F" w:rsidRPr="00F314A7" w:rsidRDefault="00E4325F" w:rsidP="009C2BAE">
      <w:pPr>
        <w:pStyle w:val="SectionBody"/>
        <w:rPr>
          <w:color w:val="auto"/>
        </w:rPr>
      </w:pPr>
      <w:r w:rsidRPr="00F314A7">
        <w:rPr>
          <w:color w:val="auto"/>
        </w:rPr>
        <w:t>(1) “Authorized successor” means the successor of a decedent who files an affidavit and is certified and authorized by the clerk of the county commission or the fiduciary supervisor thereof, pursuant to the provisions of this article.</w:t>
      </w:r>
    </w:p>
    <w:p w14:paraId="12EF8CC9" w14:textId="785C8E54" w:rsidR="00E4325F" w:rsidRPr="00F314A7" w:rsidRDefault="00E4325F" w:rsidP="00E4325F">
      <w:pPr>
        <w:pStyle w:val="SectionBody"/>
        <w:rPr>
          <w:color w:val="auto"/>
          <w:u w:val="single"/>
        </w:rPr>
      </w:pPr>
      <w:r w:rsidRPr="00F314A7">
        <w:rPr>
          <w:color w:val="auto"/>
          <w:u w:val="single"/>
        </w:rPr>
        <w:t>(2)</w:t>
      </w:r>
      <w:r w:rsidR="00F3482B" w:rsidRPr="00F314A7">
        <w:rPr>
          <w:color w:val="auto"/>
          <w:u w:val="single"/>
        </w:rPr>
        <w:t xml:space="preserve"> “</w:t>
      </w:r>
      <w:r w:rsidRPr="00F314A7">
        <w:rPr>
          <w:color w:val="auto"/>
          <w:u w:val="single"/>
        </w:rPr>
        <w:t>Interested Person</w:t>
      </w:r>
      <w:r w:rsidR="00F3482B" w:rsidRPr="00F314A7">
        <w:rPr>
          <w:color w:val="auto"/>
          <w:u w:val="single"/>
        </w:rPr>
        <w:t>”</w:t>
      </w:r>
      <w:r w:rsidRPr="00F314A7">
        <w:rPr>
          <w:color w:val="auto"/>
          <w:u w:val="single"/>
        </w:rPr>
        <w:t xml:space="preserve"> means heirs</w:t>
      </w:r>
      <w:r w:rsidR="006F5CDE" w:rsidRPr="00F314A7">
        <w:rPr>
          <w:color w:val="auto"/>
          <w:u w:val="single"/>
        </w:rPr>
        <w:t>,</w:t>
      </w:r>
      <w:r w:rsidRPr="00F314A7">
        <w:rPr>
          <w:color w:val="auto"/>
          <w:u w:val="single"/>
        </w:rPr>
        <w:t xml:space="preserve"> devisees</w:t>
      </w:r>
      <w:r w:rsidR="006F5CDE" w:rsidRPr="00F314A7">
        <w:rPr>
          <w:color w:val="auto"/>
          <w:u w:val="single"/>
        </w:rPr>
        <w:t>,</w:t>
      </w:r>
      <w:r w:rsidRPr="00F314A7">
        <w:rPr>
          <w:color w:val="auto"/>
          <w:u w:val="single"/>
        </w:rPr>
        <w:t xml:space="preserve"> children</w:t>
      </w:r>
      <w:r w:rsidR="006F5CDE" w:rsidRPr="00F314A7">
        <w:rPr>
          <w:color w:val="auto"/>
          <w:u w:val="single"/>
        </w:rPr>
        <w:t>,</w:t>
      </w:r>
      <w:r w:rsidRPr="00F314A7">
        <w:rPr>
          <w:color w:val="auto"/>
          <w:u w:val="single"/>
        </w:rPr>
        <w:t xml:space="preserve"> spouses</w:t>
      </w:r>
      <w:r w:rsidR="006F5CDE" w:rsidRPr="00F314A7">
        <w:rPr>
          <w:color w:val="auto"/>
          <w:u w:val="single"/>
        </w:rPr>
        <w:t>, or</w:t>
      </w:r>
      <w:r w:rsidRPr="00F314A7">
        <w:rPr>
          <w:color w:val="auto"/>
          <w:u w:val="single"/>
        </w:rPr>
        <w:t xml:space="preserve"> creditors. Beneficiaries and any others having a property right in or a claim against the estate of a decedent or property in an estate. Interested persons include persons having priority for appointment as a personal representative and other fiduciaries representing interested persons. The meaning of the term interested person varies from time to time. The meaning must be determined according to the particular purposes or matter involved in the proceeding. An interested person may also include a bank</w:t>
      </w:r>
      <w:r w:rsidR="006F5CDE" w:rsidRPr="00F314A7">
        <w:rPr>
          <w:color w:val="auto"/>
          <w:u w:val="single"/>
        </w:rPr>
        <w:t>,</w:t>
      </w:r>
      <w:r w:rsidRPr="00F314A7">
        <w:rPr>
          <w:color w:val="auto"/>
          <w:u w:val="single"/>
        </w:rPr>
        <w:t xml:space="preserve"> financial institution</w:t>
      </w:r>
      <w:r w:rsidR="006F5CDE" w:rsidRPr="00F314A7">
        <w:rPr>
          <w:color w:val="auto"/>
          <w:u w:val="single"/>
        </w:rPr>
        <w:t>,</w:t>
      </w:r>
      <w:r w:rsidRPr="00F314A7">
        <w:rPr>
          <w:color w:val="auto"/>
          <w:u w:val="single"/>
        </w:rPr>
        <w:t xml:space="preserve"> or person that is holding assets related to the estate.</w:t>
      </w:r>
    </w:p>
    <w:p w14:paraId="159765F9" w14:textId="6058DC6D" w:rsidR="00E4325F" w:rsidRPr="00F314A7" w:rsidRDefault="00E4325F" w:rsidP="009C2BAE">
      <w:pPr>
        <w:pStyle w:val="SectionBody"/>
        <w:rPr>
          <w:color w:val="auto"/>
        </w:rPr>
      </w:pPr>
      <w:r w:rsidRPr="00F314A7">
        <w:rPr>
          <w:strike/>
          <w:color w:val="auto"/>
        </w:rPr>
        <w:t>(2)</w:t>
      </w:r>
      <w:r w:rsidRPr="00F314A7">
        <w:rPr>
          <w:color w:val="auto"/>
        </w:rPr>
        <w:t xml:space="preserve"> </w:t>
      </w:r>
      <w:r w:rsidRPr="00F314A7">
        <w:rPr>
          <w:color w:val="auto"/>
          <w:u w:val="single"/>
        </w:rPr>
        <w:t>(3)</w:t>
      </w:r>
      <w:r w:rsidRPr="00F314A7">
        <w:rPr>
          <w:color w:val="auto"/>
        </w:rPr>
        <w:t xml:space="preserve"> “Person” means any individual, corporation, business trust, fiduciary, estate, trust, partnership, limited liability company, association, joint venture, government, governmental subdivision, agency, instrumentality, public corporation, or any other legal or commercial entity.</w:t>
      </w:r>
    </w:p>
    <w:p w14:paraId="6C2FCD95" w14:textId="454348BB" w:rsidR="00E4325F" w:rsidRPr="00F314A7" w:rsidRDefault="00E4325F" w:rsidP="009C2BAE">
      <w:pPr>
        <w:pStyle w:val="SectionBody"/>
        <w:rPr>
          <w:color w:val="auto"/>
        </w:rPr>
      </w:pPr>
      <w:r w:rsidRPr="00F314A7">
        <w:rPr>
          <w:strike/>
          <w:color w:val="auto"/>
        </w:rPr>
        <w:t>(3)</w:t>
      </w:r>
      <w:r w:rsidRPr="00F314A7">
        <w:rPr>
          <w:color w:val="auto"/>
        </w:rPr>
        <w:t xml:space="preserve"> </w:t>
      </w:r>
      <w:r w:rsidRPr="00F314A7">
        <w:rPr>
          <w:color w:val="auto"/>
          <w:u w:val="single"/>
        </w:rPr>
        <w:t>(4)</w:t>
      </w:r>
      <w:r w:rsidRPr="00F314A7">
        <w:rPr>
          <w:color w:val="auto"/>
        </w:rPr>
        <w:t xml:space="preserve"> “Small asset” means any probate personal property or asset belonging or presently distributable to the decedent having a fair market value on the decedent’s date of death of not more than $50,000. A small asset includes, but is not limited to, cash, a bank account, a savings institution account, a credit union account, a certificate of deposit, a brokerage account, stock, a </w:t>
      </w:r>
      <w:r w:rsidRPr="00F314A7">
        <w:rPr>
          <w:color w:val="auto"/>
        </w:rPr>
        <w:lastRenderedPageBreak/>
        <w:t>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nonprobate asset of the decedent which would not be subject to administration in the decedent’s probate estate.</w:t>
      </w:r>
    </w:p>
    <w:p w14:paraId="00EEBBF4" w14:textId="7BE8C97A" w:rsidR="00E4325F" w:rsidRPr="00F314A7" w:rsidRDefault="00E4325F" w:rsidP="009C2BAE">
      <w:pPr>
        <w:pStyle w:val="SectionBody"/>
        <w:rPr>
          <w:color w:val="auto"/>
        </w:rPr>
      </w:pPr>
      <w:r w:rsidRPr="00F314A7">
        <w:rPr>
          <w:strike/>
          <w:color w:val="auto"/>
        </w:rPr>
        <w:t>(4)</w:t>
      </w:r>
      <w:r w:rsidRPr="00F314A7">
        <w:rPr>
          <w:color w:val="auto"/>
        </w:rPr>
        <w:t xml:space="preserve"> </w:t>
      </w:r>
      <w:r w:rsidRPr="00F314A7">
        <w:rPr>
          <w:color w:val="auto"/>
          <w:u w:val="single"/>
        </w:rPr>
        <w:t>(5)</w:t>
      </w:r>
      <w:r w:rsidRPr="00F314A7">
        <w:rPr>
          <w:color w:val="auto"/>
        </w:rPr>
        <w:t xml:space="preserve"> “Small estate” means a probate estate of a decedent who died domiciled in this state in which: (A) The total aggregate fair market value, on the decedent’s date of death, of small assets does not exceed $50,000; and (B) the total aggregate fair market value on the decedent’s date of death of all real estate or interests in real property situate in this state of which the decedent owned or was seized or possessed does not exceed $100,000, excluding any real estate of the decedent which was held in any nonprobate form. For the purposes of this article, the fair market value of real estate shall be presumed to be 167 percent of the current assessed value of the real estate on the land books as reported by the assessor of the county in which the real estate is situate.</w:t>
      </w:r>
    </w:p>
    <w:p w14:paraId="28F74245" w14:textId="269E9778" w:rsidR="008736AA" w:rsidRPr="00F314A7" w:rsidRDefault="00E4325F" w:rsidP="00CC1F3B">
      <w:pPr>
        <w:pStyle w:val="SectionBody"/>
        <w:rPr>
          <w:color w:val="auto"/>
        </w:rPr>
      </w:pPr>
      <w:r w:rsidRPr="00F314A7">
        <w:rPr>
          <w:strike/>
          <w:color w:val="auto"/>
        </w:rPr>
        <w:t>(5)</w:t>
      </w:r>
      <w:r w:rsidRPr="00F314A7">
        <w:rPr>
          <w:color w:val="auto"/>
        </w:rPr>
        <w:t xml:space="preserve"> </w:t>
      </w:r>
      <w:r w:rsidRPr="00F314A7">
        <w:rPr>
          <w:color w:val="auto"/>
          <w:u w:val="single"/>
        </w:rPr>
        <w:t>(6)</w:t>
      </w:r>
      <w:r w:rsidRPr="00F314A7">
        <w:rPr>
          <w:color w:val="auto"/>
        </w:rPr>
        <w:t xml:space="preserve"> “Successor” means any person, other than a creditor, who is nominated as a personal representative or executor under the provisions of the will of the decedent, or who is entitled under the provisions of the decedent’s will or the laws of intestate descent and distribution of this state to a part or all of a small asset of the decedent.</w:t>
      </w:r>
    </w:p>
    <w:p w14:paraId="30B61301" w14:textId="77777777" w:rsidR="00C33014" w:rsidRPr="00F314A7" w:rsidRDefault="00C33014" w:rsidP="00CC1F3B">
      <w:pPr>
        <w:pStyle w:val="Note"/>
        <w:rPr>
          <w:color w:val="auto"/>
        </w:rPr>
      </w:pPr>
    </w:p>
    <w:p w14:paraId="5403E135" w14:textId="4AB9677D" w:rsidR="006865E9" w:rsidRPr="00F314A7" w:rsidRDefault="00CF1DCA" w:rsidP="00E4325F">
      <w:pPr>
        <w:pStyle w:val="Note"/>
        <w:rPr>
          <w:color w:val="auto"/>
        </w:rPr>
      </w:pPr>
      <w:r w:rsidRPr="00F314A7">
        <w:rPr>
          <w:color w:val="auto"/>
        </w:rPr>
        <w:t>NOTE: The</w:t>
      </w:r>
      <w:r w:rsidR="006865E9" w:rsidRPr="00F314A7">
        <w:rPr>
          <w:color w:val="auto"/>
        </w:rPr>
        <w:t xml:space="preserve"> purpose of this bill is to </w:t>
      </w:r>
      <w:r w:rsidR="00E4325F" w:rsidRPr="00F314A7">
        <w:rPr>
          <w:color w:val="auto"/>
        </w:rPr>
        <w:t>clarify the definition of an "interested person" for purposes of the West Virginia Small Estate Act.</w:t>
      </w:r>
    </w:p>
    <w:p w14:paraId="33E391E9" w14:textId="77777777" w:rsidR="006865E9" w:rsidRPr="00F314A7" w:rsidRDefault="00AE48A0" w:rsidP="00CC1F3B">
      <w:pPr>
        <w:pStyle w:val="Note"/>
        <w:rPr>
          <w:color w:val="auto"/>
        </w:rPr>
      </w:pPr>
      <w:r w:rsidRPr="00F314A7">
        <w:rPr>
          <w:color w:val="auto"/>
        </w:rPr>
        <w:t>Strike-throughs indicate language that would be stricken from a heading or the present law and underscoring indicates new language that would be added.</w:t>
      </w:r>
    </w:p>
    <w:sectPr w:rsidR="006865E9" w:rsidRPr="00F314A7" w:rsidSect="00E2354A">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9AFD7" w14:textId="77777777" w:rsidR="00E4325F" w:rsidRPr="00B844FE" w:rsidRDefault="00E4325F" w:rsidP="00B844FE">
      <w:r>
        <w:separator/>
      </w:r>
    </w:p>
  </w:endnote>
  <w:endnote w:type="continuationSeparator" w:id="0">
    <w:p w14:paraId="22EB8C82" w14:textId="77777777" w:rsidR="00E4325F" w:rsidRPr="00B844FE" w:rsidRDefault="00E43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FFA5" w14:textId="77777777" w:rsidR="001C64A2" w:rsidRDefault="001C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615360"/>
      <w:docPartObj>
        <w:docPartGallery w:val="Page Numbers (Bottom of Page)"/>
        <w:docPartUnique/>
      </w:docPartObj>
    </w:sdtPr>
    <w:sdtEndPr>
      <w:rPr>
        <w:noProof/>
      </w:rPr>
    </w:sdtEndPr>
    <w:sdtContent>
      <w:p w14:paraId="3B2882E3" w14:textId="4A11AC0A" w:rsidR="00E2354A" w:rsidRDefault="00E235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C4E51" w14:textId="77777777" w:rsidR="00E4325F" w:rsidRDefault="00E43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449F" w14:textId="77777777" w:rsidR="001C64A2" w:rsidRDefault="001C64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124F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8614B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16173" w14:textId="77777777" w:rsidR="00E4325F" w:rsidRPr="00B844FE" w:rsidRDefault="00E4325F" w:rsidP="00B844FE">
      <w:r>
        <w:separator/>
      </w:r>
    </w:p>
  </w:footnote>
  <w:footnote w:type="continuationSeparator" w:id="0">
    <w:p w14:paraId="17C6AEA2" w14:textId="77777777" w:rsidR="00E4325F" w:rsidRPr="00B844FE" w:rsidRDefault="00E43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3DB1" w14:textId="77777777" w:rsidR="001C64A2" w:rsidRDefault="001C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6EAB" w14:textId="77777777" w:rsidR="001C64A2" w:rsidRPr="00686E9A" w:rsidRDefault="001C64A2" w:rsidP="001C64A2">
    <w:pPr>
      <w:pStyle w:val="HeaderStyle"/>
      <w:rPr>
        <w:sz w:val="22"/>
        <w:szCs w:val="22"/>
      </w:rPr>
    </w:pPr>
    <w:r w:rsidRPr="00686E9A">
      <w:rPr>
        <w:sz w:val="22"/>
        <w:szCs w:val="22"/>
      </w:rPr>
      <w:t xml:space="preserve">Intr </w:t>
    </w:r>
    <w:sdt>
      <w:sdtPr>
        <w:rPr>
          <w:sz w:val="22"/>
          <w:szCs w:val="22"/>
        </w:rPr>
        <w:tag w:val="BNumWH"/>
        <w:id w:val="11317301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55960109"/>
        <w:text/>
      </w:sdtPr>
      <w:sdtEndPr/>
      <w:sdtContent>
        <w:r>
          <w:rPr>
            <w:sz w:val="22"/>
            <w:szCs w:val="22"/>
          </w:rPr>
          <w:t>2022R2102</w:t>
        </w:r>
      </w:sdtContent>
    </w:sdt>
  </w:p>
  <w:p w14:paraId="6FEA01F4" w14:textId="77777777" w:rsidR="001C64A2" w:rsidRDefault="001C6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1996" w14:textId="77777777" w:rsidR="001C64A2" w:rsidRDefault="001C64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ED95" w14:textId="77777777" w:rsidR="002A0269" w:rsidRPr="00B844FE" w:rsidRDefault="00917741">
    <w:pPr>
      <w:pStyle w:val="Header"/>
    </w:pPr>
    <w:sdt>
      <w:sdtPr>
        <w:id w:val="-684364211"/>
        <w:placeholder>
          <w:docPart w:val="70EBF6A5C96C44E7A97C188B82E3A3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EBF6A5C96C44E7A97C188B82E3A37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D04F" w14:textId="456150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4325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325F">
          <w:rPr>
            <w:sz w:val="22"/>
            <w:szCs w:val="22"/>
          </w:rPr>
          <w:t>2022R2102</w:t>
        </w:r>
      </w:sdtContent>
    </w:sdt>
  </w:p>
  <w:p w14:paraId="2542312E"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95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5F"/>
    <w:rsid w:val="0000526A"/>
    <w:rsid w:val="0001041B"/>
    <w:rsid w:val="000573A9"/>
    <w:rsid w:val="00085D22"/>
    <w:rsid w:val="000C283D"/>
    <w:rsid w:val="000C5C77"/>
    <w:rsid w:val="000E3912"/>
    <w:rsid w:val="0010070F"/>
    <w:rsid w:val="0015112E"/>
    <w:rsid w:val="001552E7"/>
    <w:rsid w:val="001566B4"/>
    <w:rsid w:val="001A66B7"/>
    <w:rsid w:val="001C279E"/>
    <w:rsid w:val="001C64A2"/>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5CDE"/>
    <w:rsid w:val="007A5259"/>
    <w:rsid w:val="007A7081"/>
    <w:rsid w:val="007F1CF5"/>
    <w:rsid w:val="00834EDE"/>
    <w:rsid w:val="008736AA"/>
    <w:rsid w:val="008D275D"/>
    <w:rsid w:val="00917741"/>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AF5"/>
    <w:rsid w:val="00DE526B"/>
    <w:rsid w:val="00DF199D"/>
    <w:rsid w:val="00E01542"/>
    <w:rsid w:val="00E2354A"/>
    <w:rsid w:val="00E365F1"/>
    <w:rsid w:val="00E4325F"/>
    <w:rsid w:val="00E62F48"/>
    <w:rsid w:val="00E831B3"/>
    <w:rsid w:val="00E95FBC"/>
    <w:rsid w:val="00EC5E63"/>
    <w:rsid w:val="00EE70CB"/>
    <w:rsid w:val="00F314A7"/>
    <w:rsid w:val="00F3482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A9EAC4"/>
  <w15:chartTrackingRefBased/>
  <w15:docId w15:val="{B04B4AC9-00DA-4BEC-8009-8588ECF7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325F"/>
    <w:rPr>
      <w:rFonts w:eastAsia="Calibri"/>
      <w:b/>
      <w:caps/>
      <w:color w:val="000000"/>
      <w:sz w:val="24"/>
    </w:rPr>
  </w:style>
  <w:style w:type="character" w:customStyle="1" w:styleId="SectionHeadingChar">
    <w:name w:val="Section Heading Char"/>
    <w:link w:val="SectionHeading"/>
    <w:rsid w:val="00E4325F"/>
    <w:rPr>
      <w:rFonts w:eastAsia="Calibri"/>
      <w:b/>
      <w:color w:val="000000"/>
    </w:rPr>
  </w:style>
  <w:style w:type="character" w:customStyle="1" w:styleId="SectionBodyChar">
    <w:name w:val="Section Body Char"/>
    <w:link w:val="SectionBody"/>
    <w:rsid w:val="00E4325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116EB267C34618A895B24E787F25C7"/>
        <w:category>
          <w:name w:val="General"/>
          <w:gallery w:val="placeholder"/>
        </w:category>
        <w:types>
          <w:type w:val="bbPlcHdr"/>
        </w:types>
        <w:behaviors>
          <w:behavior w:val="content"/>
        </w:behaviors>
        <w:guid w:val="{416C88A0-26C5-4FA1-AC73-3084DC6AEE94}"/>
      </w:docPartPr>
      <w:docPartBody>
        <w:p w:rsidR="00131C50" w:rsidRDefault="00131C50">
          <w:pPr>
            <w:pStyle w:val="0B116EB267C34618A895B24E787F25C7"/>
          </w:pPr>
          <w:r w:rsidRPr="00B844FE">
            <w:t>Prefix Text</w:t>
          </w:r>
        </w:p>
      </w:docPartBody>
    </w:docPart>
    <w:docPart>
      <w:docPartPr>
        <w:name w:val="70EBF6A5C96C44E7A97C188B82E3A374"/>
        <w:category>
          <w:name w:val="General"/>
          <w:gallery w:val="placeholder"/>
        </w:category>
        <w:types>
          <w:type w:val="bbPlcHdr"/>
        </w:types>
        <w:behaviors>
          <w:behavior w:val="content"/>
        </w:behaviors>
        <w:guid w:val="{E1740C14-ED81-45B3-BCA3-E20591F5DD48}"/>
      </w:docPartPr>
      <w:docPartBody>
        <w:p w:rsidR="00131C50" w:rsidRDefault="00131C50">
          <w:pPr>
            <w:pStyle w:val="70EBF6A5C96C44E7A97C188B82E3A374"/>
          </w:pPr>
          <w:r w:rsidRPr="00B844FE">
            <w:t>[Type here]</w:t>
          </w:r>
        </w:p>
      </w:docPartBody>
    </w:docPart>
    <w:docPart>
      <w:docPartPr>
        <w:name w:val="35E2A80634504CEE97FB32C12137A428"/>
        <w:category>
          <w:name w:val="General"/>
          <w:gallery w:val="placeholder"/>
        </w:category>
        <w:types>
          <w:type w:val="bbPlcHdr"/>
        </w:types>
        <w:behaviors>
          <w:behavior w:val="content"/>
        </w:behaviors>
        <w:guid w:val="{17043F5A-1470-40E0-8C0D-7AC48FB233CC}"/>
      </w:docPartPr>
      <w:docPartBody>
        <w:p w:rsidR="00131C50" w:rsidRDefault="00131C50">
          <w:pPr>
            <w:pStyle w:val="35E2A80634504CEE97FB32C12137A428"/>
          </w:pPr>
          <w:r w:rsidRPr="00B844FE">
            <w:t>Number</w:t>
          </w:r>
        </w:p>
      </w:docPartBody>
    </w:docPart>
    <w:docPart>
      <w:docPartPr>
        <w:name w:val="79233543A8CE4ADFA45B9AD9E7BDB8AD"/>
        <w:category>
          <w:name w:val="General"/>
          <w:gallery w:val="placeholder"/>
        </w:category>
        <w:types>
          <w:type w:val="bbPlcHdr"/>
        </w:types>
        <w:behaviors>
          <w:behavior w:val="content"/>
        </w:behaviors>
        <w:guid w:val="{A57353EE-6133-432E-A611-BD06D8C156B1}"/>
      </w:docPartPr>
      <w:docPartBody>
        <w:p w:rsidR="00131C50" w:rsidRDefault="00131C50">
          <w:pPr>
            <w:pStyle w:val="79233543A8CE4ADFA45B9AD9E7BDB8AD"/>
          </w:pPr>
          <w:r w:rsidRPr="00B844FE">
            <w:t>Enter Sponsors Here</w:t>
          </w:r>
        </w:p>
      </w:docPartBody>
    </w:docPart>
    <w:docPart>
      <w:docPartPr>
        <w:name w:val="165EC1F79BED48E1B320DB2B7775DAA8"/>
        <w:category>
          <w:name w:val="General"/>
          <w:gallery w:val="placeholder"/>
        </w:category>
        <w:types>
          <w:type w:val="bbPlcHdr"/>
        </w:types>
        <w:behaviors>
          <w:behavior w:val="content"/>
        </w:behaviors>
        <w:guid w:val="{9DF32066-C54C-40F7-8BBC-CACF634522A1}"/>
      </w:docPartPr>
      <w:docPartBody>
        <w:p w:rsidR="00131C50" w:rsidRDefault="00131C50">
          <w:pPr>
            <w:pStyle w:val="165EC1F79BED48E1B320DB2B7775DA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50"/>
    <w:rsid w:val="0013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16EB267C34618A895B24E787F25C7">
    <w:name w:val="0B116EB267C34618A895B24E787F25C7"/>
  </w:style>
  <w:style w:type="paragraph" w:customStyle="1" w:styleId="70EBF6A5C96C44E7A97C188B82E3A374">
    <w:name w:val="70EBF6A5C96C44E7A97C188B82E3A374"/>
  </w:style>
  <w:style w:type="paragraph" w:customStyle="1" w:styleId="35E2A80634504CEE97FB32C12137A428">
    <w:name w:val="35E2A80634504CEE97FB32C12137A428"/>
  </w:style>
  <w:style w:type="paragraph" w:customStyle="1" w:styleId="79233543A8CE4ADFA45B9AD9E7BDB8AD">
    <w:name w:val="79233543A8CE4ADFA45B9AD9E7BDB8AD"/>
  </w:style>
  <w:style w:type="character" w:styleId="PlaceholderText">
    <w:name w:val="Placeholder Text"/>
    <w:basedOn w:val="DefaultParagraphFont"/>
    <w:uiPriority w:val="99"/>
    <w:semiHidden/>
    <w:rPr>
      <w:color w:val="808080"/>
    </w:rPr>
  </w:style>
  <w:style w:type="paragraph" w:customStyle="1" w:styleId="165EC1F79BED48E1B320DB2B7775DAA8">
    <w:name w:val="165EC1F79BED48E1B320DB2B7775D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2022-01-20T17:50:00Z</dcterms:created>
  <dcterms:modified xsi:type="dcterms:W3CDTF">2022-01-20T17:50:00Z</dcterms:modified>
</cp:coreProperties>
</file>